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F95D6" w14:textId="439443E7" w:rsidR="00FD64EB" w:rsidRPr="009E375C" w:rsidRDefault="00FD64EB" w:rsidP="009E375C">
      <w:pPr>
        <w:jc w:val="center"/>
        <w:rPr>
          <w:b/>
          <w:bCs/>
          <w:color w:val="FF0000"/>
        </w:rPr>
      </w:pPr>
      <w:r w:rsidRPr="009E375C">
        <w:rPr>
          <w:b/>
          <w:bCs/>
          <w:color w:val="FF0000"/>
        </w:rPr>
        <w:t xml:space="preserve">REGLEMENT INTERIEUR </w:t>
      </w:r>
      <w:r w:rsidR="009E375C" w:rsidRPr="009E375C">
        <w:rPr>
          <w:b/>
          <w:bCs/>
          <w:color w:val="FF0000"/>
        </w:rPr>
        <w:t>DU</w:t>
      </w:r>
      <w:r w:rsidRPr="009E375C">
        <w:rPr>
          <w:b/>
          <w:bCs/>
          <w:color w:val="FF0000"/>
        </w:rPr>
        <w:t xml:space="preserve"> VIDE-GRENIER</w:t>
      </w:r>
      <w:r w:rsidR="009E375C" w:rsidRPr="009E375C">
        <w:rPr>
          <w:b/>
          <w:bCs/>
          <w:color w:val="FF0000"/>
        </w:rPr>
        <w:t xml:space="preserve"> PLACE DU MARCHE DE LA MARRIERE</w:t>
      </w:r>
    </w:p>
    <w:p w14:paraId="24D2A0AE" w14:textId="43DC3E69" w:rsidR="009E375C" w:rsidRPr="009E375C" w:rsidRDefault="009E375C" w:rsidP="00FD64EB">
      <w:pPr>
        <w:rPr>
          <w:b/>
          <w:bCs/>
          <w:sz w:val="24"/>
          <w:szCs w:val="24"/>
        </w:rPr>
      </w:pPr>
      <w:r w:rsidRPr="009E375C">
        <w:rPr>
          <w:b/>
          <w:bCs/>
          <w:sz w:val="24"/>
          <w:szCs w:val="24"/>
        </w:rPr>
        <w:t>Organisé par l’association Main Tendue de Dyna aux enfants</w:t>
      </w:r>
    </w:p>
    <w:p w14:paraId="58DAE7E5" w14:textId="77777777" w:rsidR="009E375C" w:rsidRDefault="009E375C" w:rsidP="00FD64EB"/>
    <w:p w14:paraId="5ED70368" w14:textId="73532C64" w:rsidR="00FD64EB" w:rsidRDefault="00FD64EB" w:rsidP="005A61F6">
      <w:pPr>
        <w:jc w:val="both"/>
      </w:pPr>
      <w:r>
        <w:t xml:space="preserve">- Pour être enregistrée et validée, la demande d’inscription des exposants doit être impérativement complète et signé . La seule qualité d’exposant contraint chacun à l’obligation de se conformer à toutes les prescriptions du présent règlement et du cahier des charges. </w:t>
      </w:r>
    </w:p>
    <w:p w14:paraId="6C883B21" w14:textId="25FE6F52" w:rsidR="00FD64EB" w:rsidRPr="00F81711" w:rsidRDefault="00FD64EB" w:rsidP="005A61F6">
      <w:pPr>
        <w:jc w:val="both"/>
        <w:rPr>
          <w:color w:val="FF0000"/>
        </w:rPr>
      </w:pPr>
      <w:r>
        <w:t xml:space="preserve">- Les exposants, du fait de la signature de leur demande de participation, accordent aux organisateurs le droit de modifier, en cas d’événements imprévus, la date d’ouverture et la durée de cette manifestation ou d’annuler celle-ci, </w:t>
      </w:r>
      <w:r w:rsidRPr="00F81711">
        <w:rPr>
          <w:color w:val="FF0000"/>
        </w:rPr>
        <w:t xml:space="preserve">sans qu’ils puissent réclamer aucune indemnité ni remboursement. </w:t>
      </w:r>
    </w:p>
    <w:p w14:paraId="415151D5" w14:textId="77777777" w:rsidR="00FD64EB" w:rsidRDefault="00FD64EB" w:rsidP="005A61F6">
      <w:pPr>
        <w:jc w:val="both"/>
      </w:pPr>
      <w:r>
        <w:t>- Les exposants non commerçant s’engagent à ne pas vendre de marchandises neuves (habillement, mobilier, jouets, cosmétiques …).</w:t>
      </w:r>
    </w:p>
    <w:p w14:paraId="67BD2122" w14:textId="77777777" w:rsidR="00FD64EB" w:rsidRDefault="00FD64EB" w:rsidP="005A61F6">
      <w:pPr>
        <w:jc w:val="both"/>
      </w:pPr>
      <w:r>
        <w:t xml:space="preserve">- La vente d’animaux ainsi que la vente en nombre d’objets conçus, élaborés ou fabriqués par un particulier sont absolument interdites. </w:t>
      </w:r>
    </w:p>
    <w:p w14:paraId="404B8877" w14:textId="2D016B77" w:rsidR="00FD64EB" w:rsidRDefault="00FD64EB" w:rsidP="005A61F6">
      <w:pPr>
        <w:jc w:val="both"/>
      </w:pPr>
      <w:r>
        <w:t xml:space="preserve">- Les exposants pourront, s'ils le désirent, apporter leur matériel : table, chaise, toile, </w:t>
      </w:r>
      <w:proofErr w:type="spellStart"/>
      <w:r>
        <w:t>etc</w:t>
      </w:r>
      <w:proofErr w:type="spellEnd"/>
      <w:r>
        <w:t xml:space="preserve"> et devront </w:t>
      </w:r>
      <w:r w:rsidRPr="005A6002">
        <w:rPr>
          <w:color w:val="FF0000"/>
        </w:rPr>
        <w:t>restituer leur emplacement en parfait état de propreté</w:t>
      </w:r>
      <w:r>
        <w:t>.</w:t>
      </w:r>
    </w:p>
    <w:p w14:paraId="2CBF0649" w14:textId="77777777" w:rsidR="00FD64EB" w:rsidRDefault="00FD64EB" w:rsidP="005A61F6">
      <w:pPr>
        <w:jc w:val="both"/>
      </w:pPr>
      <w:r>
        <w:t xml:space="preserve">- Ils devront prendre toutes les précautions utiles pour se prémunir des vols et être assurés à cet effet. </w:t>
      </w:r>
    </w:p>
    <w:p w14:paraId="5921EFBD" w14:textId="56439528" w:rsidR="00FD64EB" w:rsidRDefault="00FD64EB" w:rsidP="005A61F6">
      <w:pPr>
        <w:jc w:val="both"/>
      </w:pPr>
      <w:r>
        <w:t>- Ils déclarent, en outre, renoncer à tout recours contre les organisateurs de la manifestation en cas de dommages matériels ou</w:t>
      </w:r>
      <w:r w:rsidR="00D9072F">
        <w:t xml:space="preserve"> </w:t>
      </w:r>
      <w:r>
        <w:t>physiques causés à leur préjudice, à l’occasion et pendant le séjour des véhicules, marchandises et objets divers dans l’enceinte de la manifestation. Les exposants doivent être titulaires d’une assurance automobile en rapport avec le véhicule amené et d’une assurance responsabilité civile en cours de validité.</w:t>
      </w:r>
    </w:p>
    <w:p w14:paraId="0BEB96F5" w14:textId="77777777" w:rsidR="00D9072F" w:rsidRDefault="00FD64EB" w:rsidP="005A61F6">
      <w:pPr>
        <w:jc w:val="both"/>
      </w:pPr>
      <w:r>
        <w:t>- Chaque exposant s’engage à avoir un comportement qui ne nuise pas au bon déroulement de la manifestation.</w:t>
      </w:r>
    </w:p>
    <w:p w14:paraId="32F4B44F" w14:textId="1C82A30D" w:rsidR="00FD64EB" w:rsidRDefault="00FD64EB" w:rsidP="005A61F6">
      <w:pPr>
        <w:jc w:val="both"/>
      </w:pPr>
      <w:r>
        <w:t xml:space="preserve"> - L’installation des stands aura lieu de 6 h </w:t>
      </w:r>
      <w:r w:rsidR="00B006A3">
        <w:t xml:space="preserve">00 </w:t>
      </w:r>
      <w:r>
        <w:t xml:space="preserve"> à </w:t>
      </w:r>
      <w:r w:rsidR="00B006A3">
        <w:t xml:space="preserve">8 h 00 </w:t>
      </w:r>
      <w:r>
        <w:t xml:space="preserve">. </w:t>
      </w:r>
    </w:p>
    <w:p w14:paraId="70B61536" w14:textId="5C9956C2" w:rsidR="00FD64EB" w:rsidRDefault="00FD64EB" w:rsidP="005A61F6">
      <w:pPr>
        <w:jc w:val="both"/>
      </w:pPr>
      <w:r>
        <w:t xml:space="preserve">- La vente sera ouverte au public de </w:t>
      </w:r>
      <w:r w:rsidR="00D9072F">
        <w:t>8</w:t>
      </w:r>
      <w:r>
        <w:t xml:space="preserve"> h</w:t>
      </w:r>
      <w:r w:rsidR="00B006A3">
        <w:t xml:space="preserve"> 30</w:t>
      </w:r>
      <w:r>
        <w:t xml:space="preserve"> à </w:t>
      </w:r>
      <w:r w:rsidR="00D9072F">
        <w:t>1</w:t>
      </w:r>
      <w:r w:rsidR="00B006A3">
        <w:t>8</w:t>
      </w:r>
      <w:r>
        <w:t xml:space="preserve"> h 00. </w:t>
      </w:r>
    </w:p>
    <w:p w14:paraId="27644851" w14:textId="7A90F81A" w:rsidR="00FD64EB" w:rsidRDefault="00FD64EB" w:rsidP="005A61F6">
      <w:pPr>
        <w:jc w:val="both"/>
      </w:pPr>
      <w:r>
        <w:t xml:space="preserve">- </w:t>
      </w:r>
      <w:r w:rsidRPr="005A6002">
        <w:rPr>
          <w:color w:val="FF0000"/>
        </w:rPr>
        <w:t>Le démontage des stands et le remballage sont interdits avant la clôture de la manifestation</w:t>
      </w:r>
      <w:r>
        <w:t>, sauf autorisation expresse des organisateurs.</w:t>
      </w:r>
    </w:p>
    <w:p w14:paraId="576C9593" w14:textId="268AF4F5" w:rsidR="00FD64EB" w:rsidRPr="005A6002" w:rsidRDefault="00FD64EB" w:rsidP="005A61F6">
      <w:pPr>
        <w:jc w:val="both"/>
      </w:pPr>
      <w:r>
        <w:t xml:space="preserve">- </w:t>
      </w:r>
      <w:r w:rsidRPr="005A6002">
        <w:rPr>
          <w:color w:val="FF0000"/>
        </w:rPr>
        <w:t>Les emplacements des stands inscrit sur le contrat sont à respecter sans empiéter sur les stands voisins</w:t>
      </w:r>
      <w:r>
        <w:t xml:space="preserve">. En cas de nécessité, les organisateurs se réservent le droit de modifier les emplacements attribués sans préavis. </w:t>
      </w:r>
    </w:p>
    <w:p w14:paraId="1C58C27C" w14:textId="6E029BC4" w:rsidR="00FD64EB" w:rsidRDefault="00FD64EB" w:rsidP="005A61F6">
      <w:pPr>
        <w:jc w:val="both"/>
      </w:pPr>
      <w:r>
        <w:lastRenderedPageBreak/>
        <w:t xml:space="preserve">- </w:t>
      </w:r>
      <w:r w:rsidRPr="005A6002">
        <w:rPr>
          <w:color w:val="FF0000"/>
        </w:rPr>
        <w:t xml:space="preserve">Aucun véhicule ne pourra circuler à l’intérieur du périmètre délimité pour la manifestation </w:t>
      </w:r>
      <w:r>
        <w:t xml:space="preserve">entre </w:t>
      </w:r>
      <w:r w:rsidR="00B006A3">
        <w:t>8</w:t>
      </w:r>
      <w:r>
        <w:t xml:space="preserve"> h 30 et 1</w:t>
      </w:r>
      <w:r w:rsidR="00B006A3">
        <w:t>8</w:t>
      </w:r>
      <w:r>
        <w:t xml:space="preserve"> h 00, sauf autorisation expresse des organisateurs ou pour raison de service. </w:t>
      </w:r>
    </w:p>
    <w:p w14:paraId="4A103ED3" w14:textId="5CA7DEC4" w:rsidR="00D9072F" w:rsidRDefault="00FD64EB" w:rsidP="005A61F6">
      <w:pPr>
        <w:jc w:val="both"/>
      </w:pPr>
      <w:r>
        <w:t xml:space="preserve">- Les exposants s’engagent à stationner au plus tard à </w:t>
      </w:r>
      <w:r w:rsidR="00B006A3">
        <w:t>8</w:t>
      </w:r>
      <w:r>
        <w:t xml:space="preserve"> h</w:t>
      </w:r>
      <w:r w:rsidR="00B006A3">
        <w:t>0</w:t>
      </w:r>
      <w:r>
        <w:t xml:space="preserve">0, à l’emplacement que leur indiqueront les organisateurs. - Tout emplacement réservé non occupé à </w:t>
      </w:r>
      <w:r w:rsidR="00B006A3">
        <w:t>8</w:t>
      </w:r>
      <w:r>
        <w:t xml:space="preserve"> h</w:t>
      </w:r>
      <w:r w:rsidR="00B006A3">
        <w:t>00</w:t>
      </w:r>
      <w:r>
        <w:t xml:space="preserve"> le jour du déballage sera réputé libre et les organisateurs pourront en disposer sans que l’exposant puisse prétendre au remboursement ou à des indemnités quelconques.</w:t>
      </w:r>
    </w:p>
    <w:p w14:paraId="41380C7F" w14:textId="2DD7C794" w:rsidR="00FD64EB" w:rsidRDefault="00FD64EB" w:rsidP="005A61F6">
      <w:pPr>
        <w:jc w:val="both"/>
      </w:pPr>
      <w:r>
        <w:t xml:space="preserve">- Les marchands de métaux de récupération (patente de ferrailleur) ne sont pas admis par les organisateurs. </w:t>
      </w:r>
    </w:p>
    <w:p w14:paraId="37E595B4" w14:textId="6C46F81F" w:rsidR="00FD64EB" w:rsidRDefault="00FD64EB" w:rsidP="005A61F6">
      <w:pPr>
        <w:jc w:val="both"/>
      </w:pPr>
      <w:r>
        <w:t xml:space="preserve">- Les organisateurs se réservent le droit d’écarter une demande d’admission, sans avoir à motiver leur décision et sans que le demandeur puisse prétendre, de ce fait, à une indemnité quelconque. </w:t>
      </w:r>
    </w:p>
    <w:p w14:paraId="17B43A01" w14:textId="7C163B2B" w:rsidR="00FD64EB" w:rsidRDefault="00FD64EB" w:rsidP="005A61F6">
      <w:pPr>
        <w:jc w:val="both"/>
      </w:pPr>
      <w:r>
        <w:t xml:space="preserve">- Conformément à la loi, une liste exhaustive des exposants est établie, laissée à disposition du Commissariat de Police ou du Groupement de Gendarmerie pendant toute la durée de la manifestation et transmise en Préfecture dans les huit jours suivant la manifestation. </w:t>
      </w:r>
    </w:p>
    <w:p w14:paraId="7129E355" w14:textId="65B159A5" w:rsidR="00FD64EB" w:rsidRDefault="00FD64EB" w:rsidP="005A61F6">
      <w:pPr>
        <w:jc w:val="both"/>
      </w:pPr>
      <w:r>
        <w:t>- Les exposants devront utiliser les emplacements attribués sans déborder dans les allées ni sur les emplacements voisins</w:t>
      </w:r>
      <w:r w:rsidR="00D9072F">
        <w:t>.</w:t>
      </w:r>
    </w:p>
    <w:p w14:paraId="66F5BB1B" w14:textId="4F20F4F2" w:rsidR="00FD64EB" w:rsidRDefault="00FD64EB" w:rsidP="005A61F6">
      <w:pPr>
        <w:jc w:val="both"/>
      </w:pPr>
      <w:r>
        <w:t xml:space="preserve">- Toute fausse déclaration concernant la description et la </w:t>
      </w:r>
      <w:r w:rsidR="00D9072F">
        <w:t>non-conformité</w:t>
      </w:r>
      <w:r>
        <w:t xml:space="preserve"> par rapport au bulletin de réservation et au tableau des volumes maximum utilisés en fonction des surfaces louées - entraînera l'exclusion de l'exposant et la perte pure et simple du montant de son inscription. </w:t>
      </w:r>
    </w:p>
    <w:p w14:paraId="6AEF5829" w14:textId="3E61BADC" w:rsidR="00FD64EB" w:rsidRDefault="00D9072F" w:rsidP="005A61F6">
      <w:pPr>
        <w:jc w:val="both"/>
      </w:pPr>
      <w:r>
        <w:t>-</w:t>
      </w:r>
      <w:r w:rsidR="00FD64EB">
        <w:t xml:space="preserve">Tout dégât ou dégradation du site ou de ses installations sera à la charge de l'exposant. </w:t>
      </w:r>
    </w:p>
    <w:p w14:paraId="1528B627" w14:textId="464A66AF" w:rsidR="00FD64EB" w:rsidRDefault="00FD64EB" w:rsidP="005A61F6">
      <w:pPr>
        <w:jc w:val="both"/>
      </w:pPr>
      <w:r>
        <w:t xml:space="preserve">- En cas d'avarie ou d'accident impliquant des dégâts aux installations du site, l'occupant de l'emplacement impliqué sera considéré comme responsable et devra en assumer les conséquences juridiques et financières. </w:t>
      </w:r>
    </w:p>
    <w:p w14:paraId="32637EED" w14:textId="77777777" w:rsidR="00FD64EB" w:rsidRDefault="00FD64EB" w:rsidP="005A61F6">
      <w:pPr>
        <w:jc w:val="both"/>
      </w:pPr>
      <w:r>
        <w:t>-</w:t>
      </w:r>
      <w:r w:rsidRPr="005A6002">
        <w:rPr>
          <w:color w:val="FF0000"/>
        </w:rPr>
        <w:t>Le ramassage des objets invendus sera assuré par les exposants</w:t>
      </w:r>
      <w:r>
        <w:t xml:space="preserve">. Des poubelles seront à disposition pour vos menus déchets. </w:t>
      </w:r>
    </w:p>
    <w:p w14:paraId="6E1E0CC9" w14:textId="6868885F" w:rsidR="00FD64EB" w:rsidRDefault="00FD64EB" w:rsidP="005A61F6">
      <w:pPr>
        <w:jc w:val="both"/>
      </w:pPr>
      <w:r>
        <w:t>- Les vélos sont tolérés, uniquement tenus à la main, les cyclomoteurs et motocyclettes sont interdits dans l’enceinte du site. Les chiens sont tolérés tenus en laisse, muselés si la loi l’oblige et peuvent à tout moment être expulsés du Vide  Greniers s’ils présentent une gêne ou un danger quelconque pour le public.</w:t>
      </w:r>
    </w:p>
    <w:p w14:paraId="18652C39" w14:textId="77777777" w:rsidR="005A6002" w:rsidRDefault="005A6002" w:rsidP="005A61F6">
      <w:pPr>
        <w:jc w:val="both"/>
      </w:pPr>
    </w:p>
    <w:p w14:paraId="472FC022" w14:textId="77777777" w:rsidR="005A6002" w:rsidRDefault="005A6002" w:rsidP="005A61F6">
      <w:pPr>
        <w:jc w:val="both"/>
      </w:pPr>
    </w:p>
    <w:p w14:paraId="7EE85D4C" w14:textId="77777777" w:rsidR="005A6002" w:rsidRDefault="005A6002" w:rsidP="005A61F6">
      <w:pPr>
        <w:jc w:val="both"/>
      </w:pPr>
    </w:p>
    <w:p w14:paraId="79120859" w14:textId="0DEAAC80" w:rsidR="00FD64EB" w:rsidRDefault="00FD64EB" w:rsidP="005A61F6">
      <w:pPr>
        <w:jc w:val="both"/>
      </w:pPr>
      <w:r>
        <w:lastRenderedPageBreak/>
        <w:t xml:space="preserve">Arrêté du 29 décembre 1988 fixant la valeur unitaire des objets qui peuvent être regroupés sur le registre d'objets mobiliers. </w:t>
      </w:r>
    </w:p>
    <w:p w14:paraId="7D8C33DC" w14:textId="26B42F39" w:rsidR="00FD64EB" w:rsidRDefault="00FD64EB" w:rsidP="005A61F6">
      <w:pPr>
        <w:jc w:val="both"/>
      </w:pPr>
      <w:r>
        <w:t>Particularisme des brocantes et vide-greniers</w:t>
      </w:r>
      <w:r w:rsidR="005A61F6">
        <w:t> :</w:t>
      </w:r>
    </w:p>
    <w:p w14:paraId="6DC31237" w14:textId="6952CF04" w:rsidR="00FD64EB" w:rsidRDefault="00FD64EB" w:rsidP="005A61F6">
      <w:pPr>
        <w:jc w:val="both"/>
      </w:pPr>
      <w:r>
        <w:t xml:space="preserve">Ces manifestations relèvent de la réglementation relative aux ventes au déballage définies par les articles L 310-2 et L 310-5 du Code de commerce, (chapitres II et V du décret n° 96-1097 du 16 décembre 1996, Titres II et V de la circulaire n° 248 du 16 janvier 1997). </w:t>
      </w:r>
    </w:p>
    <w:p w14:paraId="3969E523" w14:textId="28DCCADC" w:rsidR="00FD64EB" w:rsidRDefault="00FD64EB" w:rsidP="005A61F6">
      <w:pPr>
        <w:jc w:val="both"/>
      </w:pPr>
      <w:r>
        <w:t xml:space="preserve">Obligations imposées aux organisateurs de manifestations publiques en vue de la vente ou de l'échange d'objets mobiliers. </w:t>
      </w:r>
    </w:p>
    <w:p w14:paraId="2E882F2E" w14:textId="77777777" w:rsidR="00FD64EB" w:rsidRDefault="00FD64EB" w:rsidP="005A61F6">
      <w:pPr>
        <w:jc w:val="both"/>
      </w:pPr>
      <w:r>
        <w:t xml:space="preserve">La loi du 30 novembre 1987 relative à la prévention et à la répression du recel et organisant la vente ou l'échange d'objets mobiliers, </w:t>
      </w:r>
    </w:p>
    <w:p w14:paraId="034489DB" w14:textId="2203319C" w:rsidR="00FD64EB" w:rsidRDefault="00FD64EB" w:rsidP="005A61F6">
      <w:pPr>
        <w:jc w:val="both"/>
      </w:pPr>
      <w:r>
        <w:t xml:space="preserve">codifiée par 1'article 321-7 du code pénal, prévoit la tenue, jour par jour, par l'organisateur de la manifestation, d'un registre permettant l'identification des vendeurs. </w:t>
      </w:r>
    </w:p>
    <w:p w14:paraId="7400BE9C" w14:textId="6F92E38B" w:rsidR="00FD64EB" w:rsidRDefault="00FD64EB" w:rsidP="005A61F6">
      <w:pPr>
        <w:jc w:val="both"/>
      </w:pPr>
      <w:r>
        <w:t xml:space="preserve">Ce registre doit être conforme au modèle prévu par l'arrêté du 21 juillet 1992. </w:t>
      </w:r>
    </w:p>
    <w:p w14:paraId="5B9D6DB1" w14:textId="77777777" w:rsidR="00FD64EB" w:rsidRDefault="00FD64EB" w:rsidP="005A61F6">
      <w:pPr>
        <w:jc w:val="both"/>
      </w:pPr>
      <w:r>
        <w:t xml:space="preserve">Conditions de participation des particuliers </w:t>
      </w:r>
    </w:p>
    <w:p w14:paraId="4D8B168A" w14:textId="18B7755F" w:rsidR="00FD64EB" w:rsidRDefault="00FD64EB" w:rsidP="005A61F6">
      <w:pPr>
        <w:jc w:val="both"/>
      </w:pPr>
      <w:r>
        <w:t xml:space="preserve">Les particuliers ne peuvent vendre, dans ces manifestations, que des objets personnels et usagés, comme le rappelle la circulaire du 12 août 1987 relative à la lutte contre les pratiques para-commerciales. </w:t>
      </w:r>
    </w:p>
    <w:p w14:paraId="655795F6" w14:textId="77777777" w:rsidR="00FD64EB" w:rsidRDefault="00FD64EB" w:rsidP="005A61F6">
      <w:pPr>
        <w:jc w:val="both"/>
      </w:pPr>
      <w:r>
        <w:t>Dépôt d'encombrants sur la voie publique</w:t>
      </w:r>
    </w:p>
    <w:p w14:paraId="4B723097" w14:textId="09BC9909" w:rsidR="00FD64EB" w:rsidRDefault="00FD64EB" w:rsidP="005A61F6">
      <w:pPr>
        <w:jc w:val="both"/>
      </w:pPr>
      <w:r>
        <w:t>Le dépôt sauvage ou l’abandon sur la voie publique d’ordures, de déchets, de matériaux ou tout autre objet de quelque nature qu’il soit, sont interdit depuis la loi du 15 juillet 1975</w:t>
      </w:r>
      <w:r w:rsidR="005A61F6">
        <w:t xml:space="preserve">. </w:t>
      </w:r>
      <w:r>
        <w:t>Cette infraction est en effet punie de l’amende prévue pour les contraventions de 2éme classe en référence à l’article R632-1 du Code Pénal (entre 38 et 150€)</w:t>
      </w:r>
    </w:p>
    <w:p w14:paraId="76BEEE83" w14:textId="77777777" w:rsidR="00FD64EB" w:rsidRDefault="00FD64EB" w:rsidP="005A61F6">
      <w:pPr>
        <w:jc w:val="both"/>
      </w:pPr>
      <w:r>
        <w:t>Les exposants particuliers déclare sur l’honneur:</w:t>
      </w:r>
    </w:p>
    <w:p w14:paraId="11D55522" w14:textId="77777777" w:rsidR="00FD64EB" w:rsidRDefault="00FD64EB" w:rsidP="005A61F6">
      <w:pPr>
        <w:jc w:val="both"/>
      </w:pPr>
      <w:r>
        <w:t>- Ne vendre que des objets personnels et usagés (Article L 310-2 du code de Commerce)</w:t>
      </w:r>
    </w:p>
    <w:p w14:paraId="4B232975" w14:textId="7549B2ED" w:rsidR="0058515D" w:rsidRDefault="00FD64EB" w:rsidP="005A61F6">
      <w:pPr>
        <w:jc w:val="both"/>
      </w:pPr>
      <w:r>
        <w:t>- Ne pas avoir déjà participé à 2 autres manifestations de même nature au cours de l’année civile. (Article R321-9 du Code pénal</w:t>
      </w:r>
    </w:p>
    <w:p w14:paraId="2762247C" w14:textId="7B1E8295" w:rsidR="005A61F6" w:rsidRDefault="005A61F6" w:rsidP="005A61F6">
      <w:pPr>
        <w:jc w:val="both"/>
      </w:pPr>
    </w:p>
    <w:p w14:paraId="5C8490A7" w14:textId="11DC96F5" w:rsidR="005A61F6" w:rsidRDefault="005A61F6" w:rsidP="005A61F6">
      <w:pPr>
        <w:jc w:val="both"/>
      </w:pPr>
      <w:r>
        <w:t xml:space="preserve">Association Loi 1901 Siret </w:t>
      </w:r>
      <w:r w:rsidR="004600C9">
        <w:rPr>
          <w:noProof/>
        </w:rPr>
        <w:t>84891890000012</w:t>
      </w:r>
    </w:p>
    <w:sectPr w:rsidR="005A61F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2AA1F" w14:textId="77777777" w:rsidR="00F33524" w:rsidRDefault="00F33524" w:rsidP="00D3483E">
      <w:pPr>
        <w:spacing w:after="0" w:line="240" w:lineRule="auto"/>
      </w:pPr>
      <w:r>
        <w:separator/>
      </w:r>
    </w:p>
  </w:endnote>
  <w:endnote w:type="continuationSeparator" w:id="0">
    <w:p w14:paraId="77DF3302" w14:textId="77777777" w:rsidR="00F33524" w:rsidRDefault="00F33524" w:rsidP="00D3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54EA" w14:textId="77777777" w:rsidR="009E375C" w:rsidRPr="009E375C" w:rsidRDefault="009E375C" w:rsidP="009E375C">
    <w:pPr>
      <w:widowControl w:val="0"/>
      <w:suppressAutoHyphens/>
      <w:autoSpaceDN w:val="0"/>
      <w:spacing w:after="0" w:line="240" w:lineRule="auto"/>
      <w:jc w:val="center"/>
      <w:textAlignment w:val="baseline"/>
      <w:outlineLvl w:val="2"/>
      <w:rPr>
        <w:rFonts w:ascii="Arial" w:eastAsia="SimSun" w:hAnsi="Arial" w:cs="Arial"/>
        <w:color w:val="2F2F30"/>
        <w:kern w:val="3"/>
        <w:sz w:val="20"/>
        <w:szCs w:val="20"/>
        <w:lang w:eastAsia="zh-CN" w:bidi="hi-IN"/>
      </w:rPr>
    </w:pPr>
    <w:r w:rsidRPr="009E375C">
      <w:rPr>
        <w:rFonts w:ascii="Arial" w:eastAsia="SimSun" w:hAnsi="Arial" w:cs="Arial"/>
        <w:color w:val="2F2F30"/>
        <w:kern w:val="3"/>
        <w:sz w:val="20"/>
        <w:szCs w:val="20"/>
        <w:lang w:eastAsia="zh-CN" w:bidi="hi-IN"/>
      </w:rPr>
      <w:t>« Main Tendue de Dyna aux Enfants »</w:t>
    </w:r>
  </w:p>
  <w:p w14:paraId="7B9A590A" w14:textId="77777777" w:rsidR="009E375C" w:rsidRPr="009E375C" w:rsidRDefault="009E375C" w:rsidP="009E375C">
    <w:pPr>
      <w:widowControl w:val="0"/>
      <w:suppressAutoHyphens/>
      <w:autoSpaceDN w:val="0"/>
      <w:spacing w:after="0" w:line="240" w:lineRule="auto"/>
      <w:jc w:val="center"/>
      <w:textAlignment w:val="baseline"/>
      <w:outlineLvl w:val="2"/>
      <w:rPr>
        <w:rFonts w:ascii="Arial" w:eastAsia="SimSun" w:hAnsi="Arial" w:cs="Arial"/>
        <w:color w:val="2F2F30"/>
        <w:kern w:val="3"/>
        <w:sz w:val="20"/>
        <w:szCs w:val="20"/>
        <w:lang w:eastAsia="zh-CN" w:bidi="hi-IN"/>
      </w:rPr>
    </w:pPr>
    <w:r w:rsidRPr="009E375C">
      <w:rPr>
        <w:rFonts w:ascii="Arial" w:eastAsia="SimSun" w:hAnsi="Arial" w:cs="Arial"/>
        <w:color w:val="2F2F30"/>
        <w:kern w:val="3"/>
        <w:sz w:val="20"/>
        <w:szCs w:val="20"/>
        <w:lang w:eastAsia="zh-CN" w:bidi="hi-IN"/>
      </w:rPr>
      <w:t>Association Humanitaire Loi 1901</w:t>
    </w:r>
  </w:p>
  <w:p w14:paraId="6B56D223" w14:textId="77777777" w:rsidR="009E375C" w:rsidRPr="009E375C" w:rsidRDefault="009E375C" w:rsidP="009E375C">
    <w:pPr>
      <w:widowControl w:val="0"/>
      <w:suppressAutoHyphens/>
      <w:autoSpaceDN w:val="0"/>
      <w:spacing w:after="0" w:line="240" w:lineRule="auto"/>
      <w:jc w:val="center"/>
      <w:textAlignment w:val="baseline"/>
      <w:outlineLvl w:val="2"/>
      <w:rPr>
        <w:rFonts w:ascii="Arial" w:eastAsia="SimSun" w:hAnsi="Arial" w:cs="Arial"/>
        <w:color w:val="2F2F30"/>
        <w:kern w:val="3"/>
        <w:sz w:val="20"/>
        <w:szCs w:val="20"/>
        <w:lang w:eastAsia="zh-CN" w:bidi="hi-IN"/>
      </w:rPr>
    </w:pPr>
    <w:r w:rsidRPr="009E375C">
      <w:rPr>
        <w:rFonts w:ascii="Arial" w:eastAsia="SimSun" w:hAnsi="Arial" w:cs="Arial"/>
        <w:color w:val="2F2F30"/>
        <w:kern w:val="3"/>
        <w:sz w:val="20"/>
        <w:szCs w:val="20"/>
        <w:lang w:eastAsia="zh-CN" w:bidi="hi-IN"/>
      </w:rPr>
      <w:t>4 allée Richemont - 44000 NANTES</w:t>
    </w:r>
  </w:p>
  <w:p w14:paraId="7CC86C24" w14:textId="77777777" w:rsidR="009E375C" w:rsidRPr="009E375C" w:rsidRDefault="009E375C" w:rsidP="009E375C">
    <w:pPr>
      <w:widowControl w:val="0"/>
      <w:suppressAutoHyphens/>
      <w:autoSpaceDN w:val="0"/>
      <w:spacing w:after="0" w:line="240" w:lineRule="auto"/>
      <w:jc w:val="center"/>
      <w:textAlignment w:val="baseline"/>
      <w:rPr>
        <w:rFonts w:ascii="Liberation Serif" w:eastAsia="SimSun" w:hAnsi="Liberation Serif" w:cs="Arial" w:hint="eastAsia"/>
        <w:kern w:val="3"/>
        <w:sz w:val="24"/>
        <w:szCs w:val="24"/>
        <w:lang w:eastAsia="zh-CN" w:bidi="hi-IN"/>
      </w:rPr>
    </w:pPr>
    <w:r w:rsidRPr="009E375C">
      <w:rPr>
        <w:rFonts w:ascii="Liberation Serif" w:eastAsia="SimSun" w:hAnsi="Liberation Serif" w:cs="Arial"/>
        <w:noProof/>
        <w:kern w:val="3"/>
        <w:sz w:val="24"/>
        <w:szCs w:val="24"/>
        <w:lang w:eastAsia="zh-CN" w:bidi="hi-IN"/>
      </w:rPr>
      <w:drawing>
        <wp:anchor distT="0" distB="0" distL="114300" distR="114300" simplePos="0" relativeHeight="251659264" behindDoc="1" locked="0" layoutInCell="1" allowOverlap="1" wp14:anchorId="4A917C17" wp14:editId="4A524FF4">
          <wp:simplePos x="0" y="0"/>
          <wp:positionH relativeFrom="column">
            <wp:posOffset>1979996</wp:posOffset>
          </wp:positionH>
          <wp:positionV relativeFrom="paragraph">
            <wp:posOffset>133200</wp:posOffset>
          </wp:positionV>
          <wp:extent cx="178920" cy="178920"/>
          <wp:effectExtent l="0" t="0" r="0" b="0"/>
          <wp:wrapNone/>
          <wp:docPr id="2" name="Graphique 8" descr="Adresse de courri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78920" cy="178920"/>
                  </a:xfrm>
                  <a:prstGeom prst="rect">
                    <a:avLst/>
                  </a:prstGeom>
                  <a:noFill/>
                  <a:ln>
                    <a:noFill/>
                    <a:prstDash/>
                  </a:ln>
                </pic:spPr>
              </pic:pic>
            </a:graphicData>
          </a:graphic>
        </wp:anchor>
      </w:drawing>
    </w:r>
    <w:r w:rsidRPr="009E375C">
      <w:rPr>
        <w:rFonts w:ascii="Wingdings 2" w:eastAsia="SimSun" w:hAnsi="Wingdings 2" w:cs="Arial"/>
        <w:color w:val="2F2F30"/>
        <w:kern w:val="3"/>
        <w:lang w:eastAsia="zh-CN" w:bidi="hi-IN"/>
      </w:rPr>
      <w:t>'</w:t>
    </w:r>
    <w:r w:rsidRPr="009E375C">
      <w:rPr>
        <w:rFonts w:ascii="Arial" w:eastAsia="SimSun" w:hAnsi="Arial" w:cs="Arial"/>
        <w:color w:val="2F2F30"/>
        <w:kern w:val="3"/>
        <w:sz w:val="20"/>
        <w:szCs w:val="20"/>
        <w:lang w:eastAsia="zh-CN" w:bidi="hi-IN"/>
      </w:rPr>
      <w:t>0648572737</w:t>
    </w:r>
  </w:p>
  <w:p w14:paraId="2FE9A2C8" w14:textId="66707ED0" w:rsidR="009E375C" w:rsidRPr="009E375C" w:rsidRDefault="00000000" w:rsidP="009E375C">
    <w:pPr>
      <w:widowControl w:val="0"/>
      <w:suppressAutoHyphens/>
      <w:autoSpaceDN w:val="0"/>
      <w:spacing w:after="0" w:line="240" w:lineRule="auto"/>
      <w:jc w:val="center"/>
      <w:textAlignment w:val="baseline"/>
      <w:rPr>
        <w:rFonts w:ascii="Liberation Serif" w:eastAsia="SimSun" w:hAnsi="Liberation Serif" w:cs="Arial" w:hint="eastAsia"/>
        <w:kern w:val="3"/>
        <w:sz w:val="24"/>
        <w:szCs w:val="24"/>
        <w:lang w:eastAsia="zh-CN" w:bidi="hi-IN"/>
      </w:rPr>
    </w:pPr>
    <w:hyperlink r:id="rId2" w:history="1">
      <w:r w:rsidR="009E375C">
        <w:rPr>
          <w:rFonts w:ascii="Arial" w:eastAsia="SimSun" w:hAnsi="Arial" w:cs="Arial"/>
          <w:color w:val="0000FF"/>
          <w:kern w:val="3"/>
          <w:sz w:val="20"/>
          <w:szCs w:val="20"/>
          <w:u w:val="single"/>
          <w:lang w:eastAsia="zh-CN" w:bidi="hi-IN"/>
        </w:rPr>
        <w:t>mtddae@gmail.com</w:t>
      </w:r>
    </w:hyperlink>
  </w:p>
  <w:p w14:paraId="31169651" w14:textId="77777777" w:rsidR="009E375C" w:rsidRPr="009E375C" w:rsidRDefault="009E375C" w:rsidP="009E375C">
    <w:pPr>
      <w:widowControl w:val="0"/>
      <w:suppressLineNumbers/>
      <w:tabs>
        <w:tab w:val="center" w:pos="4819"/>
        <w:tab w:val="right" w:pos="9638"/>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p>
  <w:p w14:paraId="731F8732" w14:textId="77777777" w:rsidR="00D3483E" w:rsidRDefault="00D348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0071A" w14:textId="77777777" w:rsidR="00F33524" w:rsidRDefault="00F33524" w:rsidP="00D3483E">
      <w:pPr>
        <w:spacing w:after="0" w:line="240" w:lineRule="auto"/>
      </w:pPr>
      <w:r>
        <w:separator/>
      </w:r>
    </w:p>
  </w:footnote>
  <w:footnote w:type="continuationSeparator" w:id="0">
    <w:p w14:paraId="0E1C039B" w14:textId="77777777" w:rsidR="00F33524" w:rsidRDefault="00F33524" w:rsidP="00D3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D579" w14:textId="072A996D" w:rsidR="00D3483E" w:rsidRDefault="009E375C" w:rsidP="009E375C">
    <w:pPr>
      <w:pStyle w:val="En-tte"/>
      <w:jc w:val="center"/>
    </w:pPr>
    <w:r>
      <w:rPr>
        <w:noProof/>
      </w:rPr>
      <w:drawing>
        <wp:inline distT="0" distB="0" distL="0" distR="0" wp14:anchorId="084C9D7A" wp14:editId="7E42119B">
          <wp:extent cx="892801" cy="1259997"/>
          <wp:effectExtent l="0" t="0" r="2549" b="0"/>
          <wp:docPr id="1" name="Image1" descr="Résultat de recherche d'images pour &quot;main tendue de dyna&quo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92801" cy="1259997"/>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54"/>
    <w:rsid w:val="004600C9"/>
    <w:rsid w:val="0058515D"/>
    <w:rsid w:val="005A6002"/>
    <w:rsid w:val="005A61F6"/>
    <w:rsid w:val="007316DE"/>
    <w:rsid w:val="007925F7"/>
    <w:rsid w:val="008043C0"/>
    <w:rsid w:val="009E375C"/>
    <w:rsid w:val="00B006A3"/>
    <w:rsid w:val="00D3483E"/>
    <w:rsid w:val="00D9072F"/>
    <w:rsid w:val="00EA1593"/>
    <w:rsid w:val="00F33524"/>
    <w:rsid w:val="00F81711"/>
    <w:rsid w:val="00FA0454"/>
    <w:rsid w:val="00FD6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9E42"/>
  <w15:chartTrackingRefBased/>
  <w15:docId w15:val="{224D685D-8ADA-4238-9B05-C585A431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3483E"/>
    <w:pPr>
      <w:tabs>
        <w:tab w:val="center" w:pos="4513"/>
        <w:tab w:val="right" w:pos="9026"/>
      </w:tabs>
      <w:spacing w:after="0" w:line="240" w:lineRule="auto"/>
    </w:pPr>
  </w:style>
  <w:style w:type="character" w:customStyle="1" w:styleId="En-tteCar">
    <w:name w:val="En-tête Car"/>
    <w:basedOn w:val="Policepardfaut"/>
    <w:link w:val="En-tte"/>
    <w:uiPriority w:val="99"/>
    <w:rsid w:val="00D3483E"/>
    <w:rPr>
      <w:lang w:val="fr-FR"/>
    </w:rPr>
  </w:style>
  <w:style w:type="paragraph" w:styleId="Pieddepage">
    <w:name w:val="footer"/>
    <w:basedOn w:val="Normal"/>
    <w:link w:val="PieddepageCar"/>
    <w:uiPriority w:val="99"/>
    <w:unhideWhenUsed/>
    <w:rsid w:val="00D3483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3483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yna44000@gmail.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3F0BC-ACCC-4D5D-9774-41F28048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gondal</dc:creator>
  <cp:keywords/>
  <dc:description/>
  <cp:lastModifiedBy>marie gondal</cp:lastModifiedBy>
  <cp:revision>3</cp:revision>
  <dcterms:created xsi:type="dcterms:W3CDTF">2023-03-02T17:08:00Z</dcterms:created>
  <dcterms:modified xsi:type="dcterms:W3CDTF">2024-02-07T14:53:00Z</dcterms:modified>
</cp:coreProperties>
</file>